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Uwagi do projektu ustawy o zmianie ustawy o udostępnianiu informacji o środowisku i jego ochronie, udziale społeczeństwa w ochronie środowiska oraz o ocenach oddziaływania na środowisko oraz niektórych innych ustaw (nr UD224 w Wykazie prac legislacyjnych i programowych Rady Ministrów)</w:t>
      </w:r>
    </w:p>
    <w:p w:rsidR="00000000" w:rsidDel="00000000" w:rsidP="00000000" w:rsidRDefault="00000000" w:rsidRPr="00000000" w14:paraId="00000003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075.0" w:type="dxa"/>
        <w:jc w:val="left"/>
        <w:tblInd w:w="-5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"/>
        <w:gridCol w:w="1140"/>
        <w:gridCol w:w="6780"/>
        <w:gridCol w:w="3870"/>
        <w:gridCol w:w="1530"/>
        <w:gridCol w:w="1305"/>
        <w:tblGridChange w:id="0">
          <w:tblGrid>
            <w:gridCol w:w="450"/>
            <w:gridCol w:w="1140"/>
            <w:gridCol w:w="6780"/>
            <w:gridCol w:w="3870"/>
            <w:gridCol w:w="1530"/>
            <w:gridCol w:w="1305"/>
          </w:tblGrid>
        </w:tblGridChange>
      </w:tblGrid>
      <w:tr>
        <w:trPr>
          <w:cantSplit w:val="0"/>
          <w:trHeight w:val="1088.701171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Lp.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Podmiot wnoszący uwagę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ednostka redakcyjna, do której wnoszona jest uwaga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Treść uwagi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ropozycja brzmienia przepisu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Stanowisko do uwagi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Centrum Ochrony Mokradeł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Art.1 pkt. 2:</w:t>
              <w:br w:type="textWrapping"/>
            </w:r>
            <w:r w:rsidDel="00000000" w:rsidR="00000000" w:rsidRPr="00000000">
              <w:rPr>
                <w:rtl w:val="0"/>
              </w:rPr>
              <w:t xml:space="preserve">art. 14 ust. 3 otrzymuje brzmienie: „3. Dokumenty, o których dane są zamieszczane w publicznie dostępnych wykazach, o których mowa w art. 21 ust. 1, udostępnia się niezwłocznie, jednak nie później niż w terminie 5 dni od dnia złożenia wniosku. W tym przypadku przepis art. 57 § 4 Kodeksu postępowania administracyjnego stosuje się odpowiednio.” </w:t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nformacje ujęte w publicznym wykazie powinny być gotowe do niezwłocznego udostępnienia. Rozwiązaniem problemu obciążenia organów wnioskami o udostępnienie informacji publicznej jest publikacja w wykazie kopii dokumentów (skanów) – jest to jednocześnie rozwiązanie korzystne dla społeczeństwa.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art. 14 ust. 3 otrzymuje brzmienie: „3. Dokumenty, o których dane są zamieszczane w publicznie dostępnych wykazach, o których mowa w art. 21 ust. 1, udostępnia się niezwłocznie”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Centrum Ochrony Mokradeł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Art. 1 pkt. 6:</w:t>
              <w:br w:type="textWrapping"/>
              <w:t xml:space="preserve">art. 35 otrzymuje brzmienie: „Art. 35. Uwagi lub wnioski, które wpłynęły do organu właściwego do wydania decyzji po upływie terminu, o którym mowa w art. 33 ust. 1 pkt 7, pozostawia się bez rozpatrzenia. Przepisów art. 58 i 65 § 2 Kodeksu postępowania administracyjnego nie stosuje się.”;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Propozycja jest niezgodna z obowiązującą dotychczas zasadą, że decyduje „data stempla pocztowego”. W praktyce mogłaby znacząco skrócić czas, kiedy społeczeństwo ma możliwość wniesienia uwag i wniosków w przypadku pism składanych drogą tradycyjną.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Rezygnacja z pkt 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Centrum Ochrony Mokradeł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rt. 1 pkt 41:</w:t>
              <w:br w:type="textWrapping"/>
              <w:t xml:space="preserve">po art. 87 dodaje się art. 87a w brzmieniu: „Art. 87a. 1. Jeżeli przedsięwzięcie zrealizowano lub realizowane jest bez wymaganej decyzji o środowiskowych uwarunkowaniach, podmiot realizujący przedsięwzięcie jest obowiązany do złożenia wniosku o wydanie decyzji o środowiskowych uwarunkowaniach w terminie 60 dni od dnia, w którym dowiedział się o okoliczności stanowiącej podstawę do jego złożenia. 2. W przypadku upływu terminu, o którym mowa w ust. 1, pozostawienia wniosku bez rozpoznania lub odmowy wydania decyzji o środowiskowych uwarunkowaniach, organ właściwy do wydania decyzji o środowiskowych uwarunkowaniach informuje o niezwłocznie o tym fakcie właściwego regionalnego dyrektora ochrony środowiska, który kieruje do odpowiedniego organu: 1) wniosek o wymierzenie kary pieniężnej, o której mowa w art. 136a ust. 1 pkt 4; 2) wniosek, o którym mowa w art. 76 ust. 3 i 4; 3) wniosek o wszczęcie postępowania, o którym mowa w art. 362 ust. 1 pkt 2 lub art. 363 ust. 1 pkt 2 ustawy z dnia 27 kwietnia 2001 r. Prawo ochrony środowiska. 3. Przy wydaniu decyzji o środowiskowych uwarunkowaniach na wniosek, o którym mowa w ust. 1, przepisy działu III, V i VI stosuje się odpowiednio, z uwzględnieniem ust. 4 i 5. 4. Właściwy organ po przeprowadzeniu oceny oddziaływania przedsięwzięcia na środowisko wydaje decyzję o środowiskowych uwarunkowaniach, w przypadku, gdy ocena ta jest możliwa do przeprowadzenia z uwzględnieniem analizy rozwiązań alternatywnych przedsięwzięcia i możliwości ustalenia warunków jego realizacji w zakresie ochrony środowiska. 5. Do wniosku o wydanie decyzji o środowiskowych uwarunkowaniach należy dołączyć kartę informacyjną przedsięwzięcia wraz z wnioskiem o określenie zakresu raportu o oddziaływaniu przedsięwzięcia na środowisko. Przepisy art. 69 ust. 3-6 stosuje się z tym, że termin na złożenie raportu o oddziaływaniu przedsięwzięcia na środowisko wynosi 18 miesięcy.”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Istotą decyzji o środowiskowych uwarunkowaniach jest określenie wpływu planowanych działań na środowisko i zbadanie, czy inwestycja może być w ogóle zrealizowana, a jeśli tak to wskazanie rozwiązań, które umożliwią osiągnięcie celów inwestycji przy jednoczesnym poszanowaniu wartości przyrodniczych terenu, na którym ma być ono realizowane, a w razie konieczności - zaplanowanie odpowiednich działań minimalizujących.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 proponowanych zapisach w przypadku zrealizowania lub realizacji przedsięwzięcia (w zależności od zaawansowania prac) wydanie decyzji o środowiskowych uwarunkowaniach można uznać co najwyżej za formalną legalizacje inwestycji (co też wskazano w uzasadnieniu projektu), co nie uchroni środowiska przed możliwością wystąpienia nieodwracalnych  negatywnych skutków dla środowiska.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Wejście w życie proponowanego art. 87a może prowadzić do sytuacji, w której inwestorzy celowo będą uchylać się od obowiązku uzyskania decyzji o środowiskowych uwarunkowaniach, by zrealizować inwestycję wg własnych preferencji, a następnie, gdy już środowisko zostanie przekształcone, wystąpić o jej wydanie. 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Propozycja ta stoi w jawnej sprzeczności z zasadą zapobiegania i przezorności wyrażonej w art. 6 u</w:t>
            </w:r>
            <w:r w:rsidDel="00000000" w:rsidR="00000000" w:rsidRPr="00000000">
              <w:rPr>
                <w:rtl w:val="0"/>
              </w:rPr>
              <w:t xml:space="preserve">stawy z dnia 27 kwietnia 2001 r. Prawo ochrony środowiska (Dz. U. z 2025 r. poz. 647 ze zm.), która stanowi jednocześnie jedną z fundamentalnych zasad prawa UE (art. 191 ust. 2 TFUE).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Rezygnacja z pkt 41.</w:t>
              <w:tab/>
              <w:tab/>
              <w:tab/>
              <w:tab/>
              <w:br w:type="textWrapping"/>
              <w:tab/>
              <w:tab/>
              <w:tab/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  <w:br w:type="textWrapping"/>
              <w:t xml:space="preserve"> 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Centrum Ochrony Mokradeł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Art. 1 pkt 44:</w:t>
              <w:br w:type="textWrapping"/>
              <w:t xml:space="preserve">dział Va otrzymuje następujące brzmienie: „DZIAŁ VA. Szczególne rozwiązania dla przedsięwzięć zwolnionych z obowiązku przeprowadzenia oceny oddziaływania na środowisko oraz konieczności uzyskania decyzji o środowiskowych uwarunkowaniach. Art. 103a. 1. Przedsięwzięcie, ważne ze względu na interes i bezpieczeństwo państwa uznane za pilne jest zwolnione z obowiązku przeprowadzenia oceny oddziaływania na środowisko oraz konieczności uzyskania decyzji o środowiskowych uwarunkowaniach. 2. Uznanie konkretnego przedsięwzięcia za pilne następuje w drodze uchwały Rady Ministrów, na wniosek ministra, kierującego działem administracji właściwym, do realizacji przedsięwzięcia mogącego znacząco oddziaływać na środowisko. 3. Podejmując uchwałę, o której mowa w ust. 2, Rada Ministrów kieruje się szczególnymi okolicznościami, przemawiającymi za pilną realizacją przedsięwzięcia, wynikającymi z jego znaczenia dla interesów Rzeczypospolitej, w tym nadrzędnego interesu publicznego, mając na uwadze, że zastosowanie do przepisów działów III i V, z zastrzeżeniem ust. 5, miałoby niekorzystny wpływ na jego realizację. 4. W przypadku podjęcia uchwały, o której mowa w ust. 2, Generalny Dyrektor Ochrony Środowiska wskazuje w drodze postanowienia czy dla przedsięwzięcia uznanego za pilne, zachodzi potrzeba przeprowadzenia innej formy oceny oraz w jakiej procedurze i w jakim zakresie się ją przeprowadza. 5. Uznanie przedsięwzięcia za pilne nie zwalnia z obowiązku przeprowadzenia oceny wodnoprawnej na podstawie przepisów ustawy z dnia 20 lipca 2017 r. – Prawo wodne. 6. W przypadku, gdy uchwała, o której mowa w ust. 2, dotyczy przedsięwzięcia planowanego mogącego znacząco oddziaływać na obszar Natura 2000, dział V rozdział 5 stosuje się odpowiednio. Art. 103b. Wniosek, o którym mowa w art. 103a ust. 2, zawiera: 1) uzasadnienie okoliczności, o których mowa w art. 103a ust. 3; 2) opinię Generalnego Dyrektora Ochrony Środowiska. Art. 103c. 1. Minister, o którym mowa w art. 103a ust. 2, zasięgając opinii, przedkłada Generalnemu Dyrektorowi Ochrony Środowiska: 1) opis planowanego przedsięwzięcia ze wskazaniem jego charakterystycznych parametrów; 2) mapę, w postaci papierowej lub elektronicznej, w skali zapewniającej czytelność przedstawionych danych z zaznaczonym przewidywanym terenem, na którym będzie realizowane przedsięwzięcie; 3) uzasadnienie okoliczności, o których mowa w art. 103a ust. 3. 2. Generalny Dyrektor Ochrony Środowiska w terminie 30 dni od otrzymania dokumentacji, o której mowa w ust. 1, przedstawia opinię w sprawie planowanego zwolnienia przedsięwzięcia mogącego znacząco oddziaływać na środowisko z obowiązku przeprowadzenia oceny oddziaływania na środowisko oraz uzyskania decyzji o środowiskowych uwarunkowaniach. 3. Przed wydaniem opinii Generalny Dyrektor Ochrony Środowiska zapewnia możliwość udziału społeczeństwa. Przepisy art. 33 i art. 34-36 stosuje się odpowiednio z tym, że termin na składanie uwag i wniosków, o których mowa w art. 33 ust. 1 pkt 7, wynosi 14 dni. 4. W opinii, o której mowa w ust. 2, Generalny Dyrektor Ochrony Środowiska: 1) wskazuje, czy planowane przedsięwzięcie może znacząco transgranicznie oddziaływać na środowisko; 2) przedstawia wyniki postępowania z udziałem społeczeństwa; 3) wskazuje czy jest zasadne przeprowadzenie innej formy oceny planowanego przedsięwzięcia. Art. 103d. Organ prowadzący postępowanie w sprawie wydania decyzji, o której mowa w art. 72 ust. 1 dla przedsięwzięcia mogącego znacząco oddziaływać na środowisko, wskazanego w uchwale Rady Ministrów, o której mowa w art. 103a ust. 2, występuje do Generalnego Dyrektora Ochrony Środowiska z wnioskiem o uzgodnienie w formie postanowienia środowiskowych uwarunkowań realizacji przedsięwzięcia, o ile taki obowiązek wynika to z postanowienia, o którym mowa w art. 103a ust. 4. Art. 103e. 1. Minister, o którym mowa w art. 103a ust. 2: 1) niezwłocznie informuje Komisję Europejską o zwolnieniu danego przedsięwzięcia z oceny oddziaływania na środowisko, przedstawiając szczegółowe uzasadnienie podjęcia uchwały Rady Ministrów, o której mowa w art. 103a ust. 2; 2) udostępnia w Biuletynie Informacji Publicznej, uchwałę Rady Ministrów, o której mowa w art. 103a ust. 2, wraz z opinią Generalnego Dyrektora Ochrony Środowiska, o której mowa w art. 103c ust. 2. Art. 103f. Przepisów niniejszego działu nie stosuje się do przedsięwzięć mogących znacząco transgranicznie oddziaływać na środowisko.”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Zgodnie z projektem niemal każda inwestycja może zostać uznana za “pilną” - katalog inwestycji, które zwolnione zostają z oceny oddziaływania na środowisko, jest otwarty - w efekcie społeczeństwo pozbawione zostanie możliwości wypowiedzenia się.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Projekt nie wskazuje precyzyjnych kryteriów, którymi miałaby kierować się Rada Ministrów - uznanie inwestycji za “pilną” będzie dowolne i całkowicie uznaniowe.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Tak szerokie odstępstwo od obowiązku oceny oddziaływania przedsięwzięć na środowisko jest całkowicie niezgodne z prawem ochrony środowiska UE i polskim. Wbrew stanowisku wyrażonym w uzasadnieniu projektu, d</w:t>
            </w:r>
            <w:r w:rsidDel="00000000" w:rsidR="00000000" w:rsidRPr="00000000">
              <w:rPr>
                <w:rtl w:val="0"/>
              </w:rPr>
              <w:t xml:space="preserve">yrektywa 2011/92/UE w sprawie oceny skutków wywieranych przez niektóre przedsięwzięcia publiczne i prywatne na środowisko stanowi, że państwa członkowskie mogą </w:t>
            </w:r>
            <w:r w:rsidDel="00000000" w:rsidR="00000000" w:rsidRPr="00000000">
              <w:rPr>
                <w:u w:val="single"/>
                <w:rtl w:val="0"/>
              </w:rPr>
              <w:t xml:space="preserve">w wyjątkowych przypadkach wyłączyć określone przedsięwzięcie</w:t>
            </w:r>
            <w:r w:rsidDel="00000000" w:rsidR="00000000" w:rsidRPr="00000000">
              <w:rPr>
                <w:rtl w:val="0"/>
              </w:rPr>
              <w:t xml:space="preserve"> w całości lub w części spod przepisów ustanowionych w dyrektywie (art. 2 ust. 4).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Rezygnacja z pkt 44.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Centrum Ochrony Mokradeł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Art. 6: </w:t>
              <w:br w:type="textWrapping"/>
              <w:t xml:space="preserve">W ustawie z dnia 16 kwietnia 2004 r. o ochronie przyrody (Dz. U. z 2023 r. poz. 1336, 1688 i 1890 oraz z 2024 r. poz. 1089) wprowadza się następujące zmiany: 1) w art. 15 ust. 4ba otrzymuje brzmienie: „4ba. Wydając zezwolenie, o którym mowa w ust. 3 pkt 2 lub ust. 4 pkt 2, dla przedsięwzięcia określonego w uchwale Rady Ministrów wydanej na podstawie art. 103a ust. 2 ustawy z dnia 3 października 2008 r. o udostępnianiu informacji o środowisku i jego ochronie, udziale społeczeństwa w ochronie środowiska oraz o ocenach oddziaływania na środowisko (Dz. U. z 2024 r. poz. 1112), odpowiednio minister właściwy do spraw środowiska albo Generalny Dyrektor Ochrony Środowiska bada wyłącznie przesłankę braku rozwiązań alternatywnych dla realizacji tego przedsięwzięcia.”; 2) w art. 45 ust. 3 otrzymuje brzmienie: „3. Przepisów ust. 1 i 2 nie stosuje się do przedsięwzięć określonych w uchwale Rady Ministrów na podstawie art. 103a ust. 2 ustawy z dnia 3 października 2008 r. o udostępnianiu informacji o środowisku i jego ochronie, udziale społeczeństwa w ochronie środowiska oraz o ocenach oddziaływania na środowisko.”; 3) w art. 60 ust. 8 otrzymuje brzmienie: „8. Przepisów ust. 1-7 nie stosuje się do przedsięwzięć określonych w uchwale Rady Ministrów na podstawie art. 103a ust. 1 ustawy z dnia 3 października 2008 r. o udostępnianiu informacji o środowisku i jego ochronie, udziale społeczeństwa w ochronie środowiska oraz o ocenach oddziaływania na środowisko.”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W połączeniu z proponowanym brzmieniem działu Va, ograniczenie kompetencji organu jedynie do zbadania przesłanki rozwiązań alternatywnych w odniesieniu do rezerwatów i parków narodowych stoi w rażącej sprzeczności z art. 5 i 74 Konstytucji Rzeczypospolitej Polskiej z dnia 2 kwietnia 1997 r. (Dz. U. Nr 78, poz. 483 ze zm.), które to przepisy za wartość fundamentalną uznają ochronę środowiska.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Parki narodowe oraz rezerwaty są najcenniejszymi przyrodniczo terenami w Polsce, często miejscem występowania najrzadszych, czasem endemicznych siedlisk oraz gatunków i ich siedlisk i Państwo zobowiązane jest dołożyć wszelkiej staranności, by zachować je w możliwie najlepszym stanie.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Rezygnacja z art. 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9" w:w="16834" w:orient="landscape"/>
      <w:pgMar w:bottom="1440" w:top="1440" w:left="1440" w:right="1440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