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……………………….                                                                        ………………………</w:t>
      </w:r>
    </w:p>
    <w:p w:rsidR="00000000" w:rsidDel="00000000" w:rsidP="00000000" w:rsidRDefault="00000000" w:rsidRPr="00000000" w14:paraId="00000002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[dane zgłaszającego]</w:t>
        <w:tab/>
        <w:tab/>
        <w:tab/>
        <w:tab/>
        <w:tab/>
        <w:tab/>
        <w:tab/>
        <w:t xml:space="preserve">[miejscowość], [data]</w:t>
      </w:r>
    </w:p>
    <w:p w:rsidR="00000000" w:rsidDel="00000000" w:rsidP="00000000" w:rsidRDefault="00000000" w:rsidRPr="00000000" w14:paraId="00000003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Komisariat Policji w ……..</w:t>
      </w:r>
    </w:p>
    <w:p w:rsidR="00000000" w:rsidDel="00000000" w:rsidP="00000000" w:rsidRDefault="00000000" w:rsidRPr="00000000" w14:paraId="00000005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6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7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Działając na podstawie art. 4 ustawy o ochronie przyrody stanowiącego, że “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Obowiązkiem organów administracji publicznej, osób prawnych i innych jednostek organizacyjnych oraz osób fizycznych jest dbałość o przyrodę będącą dziedzictwem i bogactwem narodowym</w:t>
      </w:r>
      <w:r w:rsidDel="00000000" w:rsidR="00000000" w:rsidRPr="00000000">
        <w:rPr>
          <w:highlight w:val="white"/>
          <w:rtl w:val="0"/>
        </w:rPr>
        <w:t xml:space="preserve">”,</w:t>
      </w:r>
      <w:r w:rsidDel="00000000" w:rsidR="00000000" w:rsidRPr="00000000">
        <w:rPr>
          <w:rFonts w:ascii="Aptos" w:cs="Aptos" w:eastAsia="Aptos" w:hAnsi="Aptos"/>
          <w:rtl w:val="0"/>
        </w:rPr>
        <w:t xml:space="preserve"> informuje, że na działkach o nr ewid. ….  obręb …, gmina …, doszło do złamania zakazów obowiązujących na terenie ….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(Co się stało? Gdzie? Kiedy? Kto - jeśli możliwe do ustalenia, np. foto z nr rejestracyjnym pojazdu)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before="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before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[opis wszystkiego, co wiemy o stwierdzonym zdarzeniu]</w:t>
      </w:r>
    </w:p>
    <w:p w:rsidR="00000000" w:rsidDel="00000000" w:rsidP="00000000" w:rsidRDefault="00000000" w:rsidRPr="00000000" w14:paraId="0000000D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W związku z powyższym zgłaszam:</w:t>
      </w:r>
    </w:p>
    <w:p w:rsidR="00000000" w:rsidDel="00000000" w:rsidP="00000000" w:rsidRDefault="00000000" w:rsidRPr="00000000" w14:paraId="0000000E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złamanie zakazów obowiązujących na terenie rezerwatu przyrody… Na podstawie ustawy o ochronie przyrody na terenie rezerwatu przyrody zakazuje się: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360" w:line="240" w:lineRule="auto"/>
        <w:ind w:left="720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użytkowania, niszczenia, umyślnego uszkadzania, zanieczyszczania i dokonywania zmian obiektów przyrodniczych, obszarów oraz zasobów, tworów i składników przyrody - art. 15 ust. 6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zmiany stosunków wodnych, regulacji rzek i potoków, jeżeli zmiany te nie służą ochronie przyrody - art. 15 ust. 7;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 niszczenia gleby lub zmiany przeznaczenia i użytkowania gruntów - art. 15 ust. 9;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 w:line="240" w:lineRule="auto"/>
        <w:ind w:left="720" w:hanging="360"/>
        <w:jc w:val="both"/>
        <w:rPr>
          <w:rFonts w:ascii="Aptos" w:cs="Aptos" w:eastAsia="Aptos" w:hAnsi="Aptos"/>
          <w:u w:val="none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 …</w:t>
      </w:r>
    </w:p>
    <w:p w:rsidR="00000000" w:rsidDel="00000000" w:rsidP="00000000" w:rsidRDefault="00000000" w:rsidRPr="00000000" w14:paraId="00000013">
      <w:pPr>
        <w:spacing w:before="360" w:line="240" w:lineRule="auto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360" w:line="240" w:lineRule="auto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0" w:line="360" w:lineRule="auto"/>
        <w:ind w:left="141.73228346456688" w:right="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złamania zakazów obowiązujących na terenie Obszaru Chronionego Krajobrazu …Zgodnie z Uchwałą nr … Sejmiku Województwa ….. z dnia …. r. w sprawie Obszaru Chronionego Krajobrazu …. (Dz. Urz. z … r. poz. …..) na obszarze chronionego krajobrazu obowiązują m.in. zakazy: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240" w:lineRule="auto"/>
        <w:ind w:left="425.19685039370086" w:hanging="36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</w:t>
      </w: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ikwidowania naturalnych zbiorników wodnych, starorzeczy i obszarów wodno-błotnych (§ …. ust…. pkt …..ww. uchwały),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40" w:lineRule="auto"/>
        <w:ind w:left="425.19685039370086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dokonywania zmian stosunków wodnych, jeżeli służą innym celom niż ochrona przyrody lub zrównoważone wykorzystanie użytków rolnych i leśnych (§ ….. ust. ….. pkt ….. ww. uchwały),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before="0" w:beforeAutospacing="0" w:line="240" w:lineRule="auto"/>
        <w:ind w:left="425.19685039370086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 ….</w:t>
      </w:r>
    </w:p>
    <w:p w:rsidR="00000000" w:rsidDel="00000000" w:rsidP="00000000" w:rsidRDefault="00000000" w:rsidRPr="00000000" w14:paraId="00000019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0" w:line="360" w:lineRule="auto"/>
        <w:ind w:left="141.73228346456688" w:right="0" w:hanging="36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złamania zakazów obowiązujących na terenie …… Parku Krajobrazowego. Zgodnie z Uchwałą nr … Sejmiku Województwa W… z dnia … r. w sprawie ….o Parku Krajobrazowego (Dz. Urz. z …. r. poz. …) na terenie parku obowiązują m.in. zakazy: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likwidowania, zasypywania i przekształcania zbiorników wodnych, starorzeczy oraz obszarów wodnobłotnych (§ … ust. … pkt … ww. uchwały),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dokonywania zmian stosunków wodnych, jeżeli zmiany te nie służą ochronie przyrody lub racjonalnej gospodarce rolnej, leśnej, wodnej lub rybackiej (§ … ust. … pkt … ww. uchwały),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0" w:beforeAutospacing="0" w:line="240" w:lineRule="auto"/>
        <w:ind w:left="425.19685039370086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…</w:t>
      </w:r>
    </w:p>
    <w:p w:rsidR="00000000" w:rsidDel="00000000" w:rsidP="00000000" w:rsidRDefault="00000000" w:rsidRPr="00000000" w14:paraId="0000001E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before="360" w:line="240" w:lineRule="auto"/>
        <w:ind w:left="141.73228346456688" w:hanging="360"/>
        <w:jc w:val="both"/>
        <w:rPr>
          <w:rFonts w:ascii="Aptos" w:cs="Aptos" w:eastAsia="Aptos" w:hAnsi="Aptos"/>
          <w:shd w:fill="ffd966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inne formy ochrony przyrody posiadające dokument wymieniający zakazy obowiązujące na jego terenie</w:t>
      </w:r>
    </w:p>
    <w:p w:rsidR="00000000" w:rsidDel="00000000" w:rsidP="00000000" w:rsidRDefault="00000000" w:rsidRPr="00000000" w14:paraId="00000020">
      <w:pPr>
        <w:spacing w:before="360" w:line="240" w:lineRule="auto"/>
        <w:ind w:left="720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uwagi na to, że powyższe czyny uregulowane są w art. 127 i art. 131 ustawy op jako  wykroczenia, na podstawie art. 17 § 1 ustawy z dnia 24 sierpnia 2001 r. Kodeks postępowania w sprawach o wykroczenia (t.j. Dz. U. z 2025 r. poz. 860 z późn. zm.) oskarżycielem publicznym w niniejszej sprawie jest Policja, albowiem ustawa nie wskazuje w tym zakresie innego oskarżyciela.</w:t>
      </w:r>
    </w:p>
    <w:p w:rsidR="00000000" w:rsidDel="00000000" w:rsidP="00000000" w:rsidRDefault="00000000" w:rsidRPr="00000000" w14:paraId="00000022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 podstawie art. 129 ustawy op w razie ukarania za wykroczenie określone w art. 127 albo w art. 131 lub skazania za przestępstwo określone w art. 127a, art. 128 albo w art. 128a sąd może orzec: (...) 2) obowiązek przywrócenia stanu poprzedniego, a jeśli obowiązek taki nie byłby wykonalny – nawiązkę do wysokości 10 000 złotych na rzecz organizacji społecznej działającej w zakresie ochrony przyrody lub właściwego, ze względu na miejsce popełnienia wykroczenia lub przestępstwa, wojewódzkiego funduszu ochrony środowiska i gospodarki wodnej.</w:t>
      </w:r>
    </w:p>
    <w:p w:rsidR="00000000" w:rsidDel="00000000" w:rsidP="00000000" w:rsidRDefault="00000000" w:rsidRPr="00000000" w14:paraId="00000023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Biorąc powyższe pod uwagę ….. wnioskuje o pilne, bezzwłoczne wstrzymanie wszelkich prac i ukaranie w ww. zakresach, w tym wskazanie obowiązku przywrócenia stanu poprzedniego.</w:t>
      </w:r>
    </w:p>
    <w:p w:rsidR="00000000" w:rsidDel="00000000" w:rsidP="00000000" w:rsidRDefault="00000000" w:rsidRPr="00000000" w14:paraId="00000024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Proszę o informację zwrotną dotyczącą dalszego biegu sprawy.</w:t>
      </w:r>
    </w:p>
    <w:p w:rsidR="00000000" w:rsidDel="00000000" w:rsidP="00000000" w:rsidRDefault="00000000" w:rsidRPr="00000000" w14:paraId="00000025">
      <w:pPr>
        <w:spacing w:before="3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poważaniem,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60" w:line="240" w:lineRule="auto"/>
        <w:ind w:left="6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poważaniem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3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Załącznik: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before="360"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Dokumentacja fotograficzna/filmowa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Do wiadomości: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RDOŚ - jeśli dotyczy rezerwatu przyrody, Natury 2000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Marszałek - jeśli dotyczy łamania zakazów na terenie parku krajobrazowego, obszaru chronionego krajobrazu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Miasto/Gmina - jeśli dotyczy użytku ekologicznego, zespołu przyrodniczo - krajobrazowego, pomnika przyrody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